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DELAWARE BARRISTERS ASSOCIATION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BYLAWS CHANGE SUMMARY</w:t>
      </w:r>
    </w:p>
    <w:p>
      <w:pPr>
        <w:pBdr>
          <w:bottom w:val="single" w:color="C9A84C" w:sz="10"/>
        </w:pBd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Comparing:  Constitution &amp; Bylaws (Rev. June 25, 2020)  →  Amended &amp; Restated Draft (June 2026)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How to Read This Document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440"/>
        <w:gridCol w:w="900"/>
        <w:gridCol w:w="1440"/>
        <w:gridCol w:w="900"/>
        <w:gridCol w:w="1440"/>
        <w:gridCol w:w="900"/>
        <w:gridCol w:w="1440"/>
      </w:tblGrid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4E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E5C2E"/>
                <w:sz w:val="18"/>
                <w:szCs w:val="18"/>
              </w:rPr>
              <w:t xml:space="preserve">NEW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Provision added in the new draft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0000"/>
                <w:sz w:val="18"/>
                <w:szCs w:val="18"/>
              </w:rPr>
              <w:t xml:space="preserve">REMOVED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Provision deleted or omitted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Substantive or structural revision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14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Open question requiring member resolution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This document summarizes all material differences between the 2020 Constitution &amp; Bylaws and the 2026 Amended and Restated draft. Formatting-only changes are not listed. Flagged items require a decision by the membership before the new bylaws are finalized.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OVERALL STRUCTURE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Document Title &amp; Format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Titled 'Constitution and By Laws' — two separate governing documents.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Consolidated into a single 'Bylaws' document. The Constitution is absorbed; no separate Constitution remains.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2020 document treated the Constitution as supreme and the By-Laws as subordinate. The 2026 draft merges them into one unified instrument, which is standard modern nonprofit practice.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0000"/>
                <w:sz w:val="18"/>
                <w:szCs w:val="18"/>
              </w:rPr>
              <w:t xml:space="preserve">REMOVED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Preamble — Statement of Objectives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The original Preamble contained five stated objectives of the Association (promoting professional interaction, upholding justice, communicating official positions, encouraging bar participation, and establishing programs).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2026 draft Preamble focuses on recitals explaining the amendment process and omits the statement of objectives entirely. Consider whether the objectives should be preserved in a separate mission statement or restored to the Preamble.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Missing Article VI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Old bylaws: Article VI = Projects and Committees (member-initiated and president-initiated).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draft: Article V covers committees; Article VI is marked [RESERVED] with no explanation.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article numbering gap is unexplained. Member-initiated committees (old Art. VI § 1) were dropped entirely. Requires member resolution — either restore the provision or confirm deletion is intentional.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I — EFFECTIVE DATE &amp; SUPREME LAW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1 — Effective Date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'This Constitution shall become effective upon its adoption.'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'These Bylaws shall become effective as of the date of their adoption by the members of the Association.'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Conforms to the single-document structure. Ministerial change.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Supreme Law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Constitution and By-Laws together constitute supreme law.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The Bylaws alone are the supreme governing document, superseding the old Constitution, Bylaws, and all prior resolutions.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Reflects consolidation of the two documents. Substantively consistent.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II — MEMBERSHIP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0000"/>
                <w:sz w:val="18"/>
                <w:szCs w:val="18"/>
              </w:rPr>
              <w:t xml:space="preserve">REMOVED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Associate Membership Class — Eliminated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Three membership classes: Regular, Associate, and Student. Associate members were law graduates who could serve on committees and vote, but could not hold office.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Associate membership is entirely eliminated in the 2026 draft. The Association now has only Regular and Student members. This is a significant substantive change — any current Associate members would either need to be grandfathered, converted to Regular members, or notified of the change. Requires member decision.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Regular Membership — Voting Rights Clarified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Regular members entitled to hold office, chair/serve on committees, and vote. No explicit dues-payment condition on voting rights.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Voting rights now expressly conditioned on (1) bar good standing and (2) payment of dues for the current fiscal year.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dues-payment condition on voting was implied before but is now explicit. Cleaner and more enforceable.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Student Membership — Scope Clarified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Student members could serve on committees, participate in activities, and 'elect a student representative to the Executive Committee.'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Student members may serve on committees, participate in activities, and volunteer. No student representative to Executive Committee. Student members explicitly cannot vote or hold office.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student representative to the Executive Committee provision was dropped. This is a substantive change. The prohibition on holding office was only implied before — now explicit.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Student Member Expense Reimbursement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provision: Student volunteers may be reimbursed for expenses (including event attendance) with advance presidential approval.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No equivalent provision in the 2020 document.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3 — Termination: Grounds Restructured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Four termination grounds listed as flat bullets: (1) failure to support principles/objectives; (2) voluntary resignation; (3) loss of bar standing; (4) Executive Committee recommendation.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Restructured as three labeled grounds: (a) non-payment of dues (new); (b) loss of bar standing; (c) for cause by Executive Committee recommendation. Voluntary resignation provision removed.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Two notable changes: (1) non-payment of dues added as an independent automatic termination ground — was not in the 2020 document; (2) voluntary resignation provision was dropped. Consider whether members should retain a formal resignation right.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3 — For-Cause Termination Threshold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Termination upon 'affirmative vote of the majority of eligible voting Members of the Association.'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Termination upon 'affirmative vote of at least two-thirds (2/3) of the regular members present.'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threshold changed from a majority of all eligible members (a high bar) to two-thirds of those present (lower in practice if attendance is low). This is a significant change to member protections. Requires careful member consideration.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III — MEETINGS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Annual Meeting Notice — Candidate List Added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Notice of annual meeting required at least 10 business days prior. No requirement to include candidate list.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Notice must include a list of all candidates confirmed as eligible and willing to serve.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New transparency requirement. Closes the gap between nominations and member awareness before the meeting.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Regular Meetings — Notice Reduced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10 business days' notice required for regular meetings.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Notice for regular meetings not separately specified — governed by new general Notice section.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10-day requirement for regular meetings was dropped in favor of a general notice provision. Verify this is intentional.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Special Meetings — Notice Reduced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10 business days' notice required for special meetings.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3 business days' notice required for special meetings.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 significant reduction. The 2020 document gave members 10 business days for special meetings. The new draft reduces this to 3. Confirm this reflects current practice and is acceptable to members.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4 — Notice Provision (New)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consolidated notice section: all notices given by the Corresponding Secretary by email or other designated means; notice deemed given upon transmission.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2020 document referred to notice procedures 'as provided in the By-Laws' but never defined the mechanism. This fills the gap.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Quorum — Virtual Participation Expanded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Members participating 'by telephone' counted toward quorum.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Members participating 'by telephone or virtual conferencing platform' counted toward quorum.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Updated to reflect modern virtual meeting practice.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Quorum — Fixed Number vs. Percentage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Quorum: 7 members (fixed number).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Quorum: 7 members (fixed number — unchanged).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Both documents use a fixed quorum of 7. As noted in the draft, this may become disproportionate as membership changes. Member decision on whether to switch to a percentage-based quorum.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IV — OFFICERS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1 — Officer Terms: President &amp; Treasurer Extended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All officers serve one-year terms.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President and Treasurer serve two-year terms. All others serve one-year terms.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 substantive governance change providing continuity in the two roles most critical to financial and operational stability.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1 — NBA Membership Requirement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No requirement or reference to NBA membership for officers.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Officers are 'encouraged' to maintain NBA membership. Draft flagged this as unresolved ('encouraged/REQUIRED?').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Requires member resolution. If mandatory: failure to maintain NBA membership should be defined as creating a vacancy.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1 — Term Limits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No term limits.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 term limits (unchanged).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Neither document addresses term limits. Flagged in the new draft for member consideration.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President's Duties: Annual Report Removed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President required to prepare a written report of all activities and accomplishments and present it at the annual meeting.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 annual report requirement for the President.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President's written annual report obligation was dropped. Consider whether this should be retained as an accountability measure.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President: Financial Account Access Added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No mention of financial account access for the President.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President is an authorized user on all Association financial accounts.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New explicit financial control. Consistent with the Treasurer provision.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Treasurer: Duties Expanded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Treasurer maintained records, accounting log, and written annual report.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Treasurer additionally: (1) is an authorized user on all financial accounts; (2) files or facilitates the annual federal tax return; and (3) provides written financial reports at every Executive Committee meeting (not just general meetings).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Meaningful expansion of the Treasurer's documented responsibilities and financial controls.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Recording vs. Corresponding Secretary: Responsibilities Clarified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Both secretaries shared overlapping duties (website, mailbox, drives) with informal division by mutual agreement.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Duties are now delineated: Recording Secretary maintains minutes, records, member list, electronic drives/mailbox. Corresponding Secretary handles correspondence, meeting notices, newsletter, website, and online presence.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Eliminates ambiguity about who owns which responsibilities.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3 — Eligibility: Associate Members Removed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Associate members eligible to serve on any committee.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Eligibility limited to dues-paying regular members in good standing.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Flows from elimination of Associate membership class.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4 — Election Process: Nominating Chair Replaced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Executive Committee appoints a Nominating Chairperson who establishes election procedures consistent with Robert's Rules; procedures communicated at the prior meeting.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Executive Committee supervises elections directly. Notice must include call for nominations. EC confirms willingness to serve. Uncontested positions elected by acclamation.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Nominating Chairperson role is eliminated. Robert's Rules of Order reference is removed. The new process is simpler but less structured — consider whether the loss of the nominating committee role is appropriate.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4 — Assumption of Office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Officers assume office 'at the Annual Meeting after they have been certified.'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Officers assume office on July 1, or immediately following the annual meeting, whichever occurs later.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Provides a clear fixed date (July 1) tied to the fiscal year start, which is cleaner operationally.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5 — Vacancies: Scope Expanded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Only Presidential and Vice Presidential vacancies addressed. If VP vacancy, Executive Committee appoints replacement.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All six officer vacancies addressed. Multi-office holding capped at two positions per member.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More complete coverage. The two-position cap is new and addresses a governance gap.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6 — Compensation: 'Documented' Standard Added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Reimbursement for 'reasonable out-of-pocket expenses.'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Reimbursement for 'reasonable and documented out-of-pocket expenses.'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Minor but meaningful financial control addition.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V — COMMITTEES &amp; PROJECTS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Structure: Executive Committee Relocated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Old Art. V was entirely dedicated to the Executive Committee (6 sections). Committees were in Art. VI.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Art. V consolidates Executive Committee, Scholarship Committee, Gala Committee, and Special Projects under one Article.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Structural reorganization only — no substantive change to Executive Committee authority.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0000"/>
                <w:sz w:val="18"/>
                <w:szCs w:val="18"/>
              </w:rPr>
              <w:t xml:space="preserve">REMOVED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Executive Committee — Section 5: At-Large Vacancies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Separate provision for filling at-large Executive Committee vacancies by majority vote of the Executive Committee.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This provision does not appear in the new draft. The vacancy provision in Article IV covers officer vacancies; it is unclear whether at-large EC vacancies (if any exist) are addressed. Requires review.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Scholarship Committee — Formally Established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standing committee with defined structure, chair appointment, quorum, and action-without-meeting provisions.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No Scholarship Committee appeared in the 2020 document.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Gala Committee — Formally Established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New standing committee for the Louis L. Redding Gala. Requires at least two co-chairs; must begin meeting 8 months before event; Gala date fixed at first EC meeting of each fiscal year; budget and post-event report required.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No Gala Committee appeared in the 2020 document.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0000"/>
                <w:sz w:val="18"/>
                <w:szCs w:val="18"/>
              </w:rPr>
              <w:t xml:space="preserve">REMOVED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8E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Member-Initiated Committees — Eliminated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Old Art. VI § 1: Any voting member could move at a quorate meeting to establish a committee or project by majority vote.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right of members to initiate committees by floor motion has been eliminated. Under the new draft, only the President or Executive Committee can create committees. This is a reduction in member authority.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President-Initiated Projects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Projects last until 'expiration of the terms of the existing administration.'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Projects last until the special purpose is fulfilled OR expiration of the President's term, whichever comes first.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Minor clarification — 'whichever comes first' is cleaner.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VII — FISCAL YEAR &amp; DUES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1 — Fiscal Year Dates Specified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'From July to June' (no specific dates).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'From July 1 through June 30 of each year.'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Minor clarification.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Dues: By-Laws Cross-Reference Removed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Dues set by Executive Committee 'as set forth in the By-Laws.'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Dues set by Executive Committee — no cross-reference to separate By-Laws.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Reflects consolidation of the two documents.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B4F00"/>
                <w:sz w:val="18"/>
                <w:szCs w:val="18"/>
              </w:rPr>
              <w:t xml:space="preserve">FLAGGED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Section 2 — Dues: No Advance Notice Requirement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No notice requirement before dues changes.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 notice requirement before dues changes (unchanged).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Neither document requires advance notice to members before dues are changed. The new draft flags this for member consideration.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ARTICLE VIII / IX — AMENDMENTS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Constitutional vs. Bylaws Amendment: Unified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Two separate amendment processes: (1) Constitution required 51% of all voting members at a special or annual meeting with 21 days' notice; (2) Bylaws required majority of members present at annual or special meeting with 21-day submission and 14-day circulation to members.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Single amendment process: majority of members present at annual or special meeting; 30-day submission deadline to Recording Secretary; 10-day circulation to members.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Consolidation is appropriate given the single-document structure. The submission deadline increased from 21 to 30 days (more deliberation time). The circulation deadline decreased from 14 to 10 days. The constitutional supermajority (51% of all eligible voters) is eliminated — amendments now only require a majority of those present.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Amendment Threshold: Constitutional Supermajority Eliminated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Constitutional amendments: affirmative vote of at least 51% of all voting members (not just those present).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All amendments: majority of members present at a quorate meeting.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This substantially lowers the bar for amending the foundational governance document. Under the old system, constitutional changes required broad consensus across the whole membership. Under the new system, 4 members (a quorum of 7, majority = 4) could theoretically amend the bylaws. Requires careful member consideration.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CHANGED</w:t>
            </w:r>
          </w:p>
        </w:tc>
        <w:tc>
          <w:tcPr>
            <w:tcW w:type="dxa" w:w="8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Internal Error Corrected: '21 (30) days'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Before: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Original draft stated: 'no later than twenty-one (30) days prior' — a clear inconsistency between the written number and numeral.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5C2E"/>
                <w:sz w:val="20"/>
                <w:szCs w:val="20"/>
              </w:rPr>
              <w:t xml:space="preserve">After:  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Corrected to thirty (30) days throughout.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19"/>
                <w:szCs w:val="19"/>
              </w:rPr>
              <w:t xml:space="preserve">Note: </w:t>
            </w: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The numeral (30) was treated as controlling. Confirm this matches the Association's intent.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SUMMARY: ITEMS REQUIRING MEMBER DECISION</w:t>
            </w:r>
          </w:p>
        </w:tc>
      </w:tr>
    </w:tbl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The following open questions must be resolved by the membership before the new Bylaws are finalized: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Associate Membership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Eliminate the class entirely, or convert current Associates to Regular or Student members?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2.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Student Rep to Executive Committee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Restore the student representative provision, or confirm deletion?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3.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Voluntary Resignation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Restore the right of members to resign by written notice, or confirm deletion?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4.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For-Cause Termination Threshold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Two-thirds of members present (new) vs. majority of all eligible members (old)? The new standard is lower in practice.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5.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NBA Membership for Officers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Mandatory requirement (with vacancy consequence) or precatory encouragement?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6.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Term Limits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Adopt term limits for officers (e.g., two consecutive terms max)?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7.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President's Annual Report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Restore the President's written annual report obligation?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8.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Special Meeting Notice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 business days (new) vs. 10 business days (old)? Confirm the reduction is intentional.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9.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Nominating Chairperson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Restore the Nominating Chair and Robert's Rules election process, or confirm the simplified process?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10.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Member-Initiated Committees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Restore members' right to initiate committees by floor vote, or confirm that only the President/EC may create committees?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11.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Amendment Threshold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Majority of members present (new) vs. 51% of all eligible voters for constitutional changes (old)?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12.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Missing Article VI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Renumber articles to close the gap, or populate Article VI with a new provision?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13.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Dues Change Notice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Add a member-notice requirement before annual dues are changed?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920"/>
        <w:gridCol w:w="6960"/>
      </w:tblGrid>
      <w:tr>
        <w:tc>
          <w:tcPr>
            <w:tcW w:type="dxa" w:w="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4F00"/>
                <w:sz w:val="22"/>
                <w:szCs w:val="22"/>
              </w:rPr>
              <w:t xml:space="preserve">14.</w:t>
            </w:r>
          </w:p>
        </w:tc>
        <w:tc>
          <w:tcPr>
            <w:tcW w:type="dxa" w:w="19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Quorum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Retain fixed quorum of 7, or adopt a percentage-based quorum?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3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F3864" w:sz="10"/>
        </w:pBd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Prepared for review by the members of the Delaware Barristers Association  —  June 2026</w:t>
      </w:r>
    </w:p>
    <w:sectPr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  <w:spacing w:after="0" w:before="0"/>
    </w:pPr>
    <w:r>
      <w:rPr>
        <w:rFonts w:ascii="Arial" w:cs="Arial" w:eastAsia="Arial" w:hAnsi="Arial"/>
        <w:color w:val="888888"/>
        <w:sz w:val="17"/>
        <w:szCs w:val="17"/>
      </w:rPr>
      <w:t xml:space="preserve">DBA Bylaws — Change Summary  |  Old Bylaws (Rev. June 2020) vs. New Draft (June 2026)</w:t>
    </w:r>
    <w:r>
      <w:rPr>
        <w:color w:val="888888"/>
        <w:sz w:val="17"/>
        <w:szCs w:val="17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2026-05-04T21:55:26.729Z</dcterms:created>
  <dcterms:modified xsi:type="dcterms:W3CDTF">2026-05-04T21:55:26.730Z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